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9E26F9" w:rsidRDefault="00EF59C8" w:rsidP="009E26F9">
      <w:pPr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9E26F9" w:rsidRDefault="00EF59C8" w:rsidP="000B5E7B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</w:t>
      </w:r>
      <w:r w:rsidR="000B5E7B">
        <w:rPr>
          <w:b/>
          <w:bCs/>
        </w:rPr>
        <w:t xml:space="preserve">Archaeology </w:t>
      </w:r>
      <w:r w:rsidR="009E26F9">
        <w:rPr>
          <w:b/>
          <w:bCs/>
        </w:rPr>
        <w:t xml:space="preserve">&amp; Tourism </w:t>
      </w:r>
    </w:p>
    <w:p w:rsidR="00EF59C8" w:rsidRPr="00B3316E" w:rsidRDefault="00EF59C8" w:rsidP="00B3316E">
      <w:pPr>
        <w:jc w:val="both"/>
        <w:rPr>
          <w:b/>
          <w:bCs/>
        </w:rPr>
      </w:pPr>
      <w:r w:rsidRPr="00824B10">
        <w:rPr>
          <w:b/>
          <w:bCs/>
        </w:rPr>
        <w:t>Department:</w:t>
      </w:r>
      <w:r w:rsidR="009E26F9">
        <w:rPr>
          <w:b/>
          <w:bCs/>
        </w:rPr>
        <w:t xml:space="preserve"> </w:t>
      </w:r>
      <w:r w:rsidR="00B3316E">
        <w:rPr>
          <w:b/>
          <w:bCs/>
        </w:rPr>
        <w:t>Archaeology</w:t>
      </w:r>
    </w:p>
    <w:p w:rsidR="009E26F9" w:rsidRDefault="00EF59C8" w:rsidP="00681D2C">
      <w:pPr>
        <w:jc w:val="both"/>
        <w:rPr>
          <w:b/>
          <w:bCs/>
        </w:rPr>
      </w:pPr>
      <w:r w:rsidRPr="00824B10">
        <w:rPr>
          <w:b/>
          <w:bCs/>
        </w:rPr>
        <w:t>Semester:</w:t>
      </w:r>
      <w:r>
        <w:rPr>
          <w:b/>
          <w:bCs/>
        </w:rPr>
        <w:t xml:space="preserve">  </w:t>
      </w:r>
      <w:r w:rsidR="00681D2C">
        <w:rPr>
          <w:b/>
          <w:bCs/>
        </w:rPr>
        <w:t>Second S</w:t>
      </w:r>
      <w:r w:rsidR="00BC18CC">
        <w:rPr>
          <w:b/>
          <w:bCs/>
        </w:rPr>
        <w:t xml:space="preserve">emester </w:t>
      </w:r>
    </w:p>
    <w:p w:rsidR="00EF59C8" w:rsidRPr="00824B10" w:rsidRDefault="00EF59C8" w:rsidP="00681D2C">
      <w:pPr>
        <w:jc w:val="both"/>
        <w:rPr>
          <w:b/>
          <w:bCs/>
        </w:rPr>
      </w:pPr>
      <w:r w:rsidRPr="00824B10">
        <w:rPr>
          <w:b/>
          <w:bCs/>
        </w:rPr>
        <w:t>Academic Year:</w:t>
      </w:r>
      <w:r w:rsidR="00BC18CC">
        <w:rPr>
          <w:b/>
          <w:bCs/>
        </w:rPr>
        <w:t xml:space="preserve"> 201</w:t>
      </w:r>
      <w:r w:rsidR="00681D2C">
        <w:rPr>
          <w:b/>
          <w:bCs/>
        </w:rPr>
        <w:t>4</w:t>
      </w:r>
      <w:r w:rsidR="00BC18CC">
        <w:rPr>
          <w:b/>
          <w:bCs/>
        </w:rPr>
        <w:t>/201</w:t>
      </w:r>
      <w:r w:rsidR="00681D2C">
        <w:rPr>
          <w:b/>
          <w:bCs/>
        </w:rPr>
        <w:t>5</w:t>
      </w:r>
    </w:p>
    <w:p w:rsidR="00EF59C8" w:rsidRPr="00824B10" w:rsidRDefault="00EF59C8" w:rsidP="00A81228">
      <w:pPr>
        <w:rPr>
          <w:b/>
          <w:bCs/>
          <w:rtl/>
        </w:rPr>
      </w:pPr>
      <w:r>
        <w:rPr>
          <w:b/>
          <w:bCs/>
        </w:rPr>
        <w:t>Course Name</w:t>
      </w:r>
      <w:r w:rsidR="009E26F9">
        <w:rPr>
          <w:b/>
          <w:bCs/>
        </w:rPr>
        <w:t xml:space="preserve">: </w:t>
      </w:r>
      <w:r w:rsidR="00A81228" w:rsidRPr="00F137A0">
        <w:rPr>
          <w:b/>
          <w:bCs/>
          <w:sz w:val="28"/>
          <w:szCs w:val="28"/>
        </w:rPr>
        <w:t>(2601216) Prehistoric Periods</w:t>
      </w:r>
    </w:p>
    <w:p w:rsidR="0063536C" w:rsidRDefault="009E26F9" w:rsidP="0063536C">
      <w:pPr>
        <w:jc w:val="both"/>
        <w:rPr>
          <w:b/>
          <w:bCs/>
        </w:rPr>
      </w:pPr>
      <w:r w:rsidRPr="006E6C03">
        <w:rPr>
          <w:b/>
          <w:bCs/>
        </w:rPr>
        <w:t>Credit hours</w:t>
      </w:r>
      <w:r w:rsidR="0063536C">
        <w:rPr>
          <w:b/>
          <w:bCs/>
        </w:rPr>
        <w:t>: 3 hours</w:t>
      </w:r>
    </w:p>
    <w:p w:rsidR="00EF59C8" w:rsidRPr="00824B10" w:rsidRDefault="0063536C" w:rsidP="00B7371B">
      <w:pPr>
        <w:jc w:val="both"/>
        <w:rPr>
          <w:b/>
          <w:bCs/>
        </w:rPr>
      </w:pPr>
      <w:r>
        <w:rPr>
          <w:b/>
          <w:bCs/>
        </w:rPr>
        <w:t>Elective or</w:t>
      </w:r>
      <w:r w:rsidR="002954B9">
        <w:rPr>
          <w:b/>
          <w:bCs/>
        </w:rPr>
        <w:t xml:space="preserve"> </w:t>
      </w:r>
      <w:r w:rsidR="00CF71CC" w:rsidRPr="002954B9">
        <w:rPr>
          <w:b/>
          <w:bCs/>
        </w:rPr>
        <w:t>Compulsory</w:t>
      </w:r>
      <w:r w:rsidR="00CF71CC">
        <w:rPr>
          <w:b/>
          <w:bCs/>
        </w:rPr>
        <w:t xml:space="preserve"> requirement</w:t>
      </w:r>
      <w:r w:rsidR="00681D2C">
        <w:rPr>
          <w:b/>
          <w:bCs/>
        </w:rPr>
        <w:t xml:space="preserve"> course:</w:t>
      </w:r>
      <w:r w:rsidR="007A1FCC">
        <w:rPr>
          <w:b/>
          <w:bCs/>
        </w:rPr>
        <w:t xml:space="preserve"> </w:t>
      </w:r>
      <w:r w:rsidR="002954B9" w:rsidRPr="002954B9">
        <w:rPr>
          <w:b/>
          <w:bCs/>
        </w:rPr>
        <w:t>Compulsory</w:t>
      </w:r>
      <w:r w:rsidR="002954B9">
        <w:rPr>
          <w:b/>
          <w:bCs/>
        </w:rPr>
        <w:t xml:space="preserve"> </w:t>
      </w:r>
      <w:r w:rsidR="00C861C3">
        <w:rPr>
          <w:b/>
          <w:bCs/>
        </w:rPr>
        <w:t xml:space="preserve">requirement </w:t>
      </w:r>
      <w:r>
        <w:rPr>
          <w:b/>
          <w:bCs/>
        </w:rPr>
        <w:t xml:space="preserve"> </w:t>
      </w:r>
      <w:r w:rsidR="007A1FCC">
        <w:rPr>
          <w:b/>
          <w:bCs/>
        </w:rPr>
        <w:t xml:space="preserve"> </w:t>
      </w: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7E2E2C" w:rsidRPr="00485479" w:rsidRDefault="00B3316E" w:rsidP="009C110B">
      <w:pPr>
        <w:jc w:val="both"/>
      </w:pPr>
      <w:r w:rsidRPr="00485479">
        <w:t xml:space="preserve">This class </w:t>
      </w:r>
      <w:r w:rsidR="009C110B" w:rsidRPr="00485479">
        <w:t>specialized</w:t>
      </w:r>
      <w:r w:rsidRPr="00485479">
        <w:t xml:space="preserve"> in studying the prehistoric periods of the Levant with concentration on the Jordanian sites. The class includes studying Paleolithic and Epi-Paleolithic Periods. The class discusses the following subjects</w:t>
      </w:r>
      <w:r w:rsidRPr="00485479">
        <w:rPr>
          <w:rtl/>
        </w:rPr>
        <w:t>:</w:t>
      </w:r>
      <w:r w:rsidRPr="00485479">
        <w:t xml:space="preserve"> Paleoenvironmental</w:t>
      </w:r>
      <w:r w:rsidR="009C110B" w:rsidRPr="00485479">
        <w:t>,</w:t>
      </w:r>
      <w:r w:rsidRPr="00485479">
        <w:t xml:space="preserve"> ecological changes through various</w:t>
      </w:r>
      <w:r w:rsidRPr="00485479">
        <w:rPr>
          <w:rtl/>
        </w:rPr>
        <w:t xml:space="preserve"> </w:t>
      </w:r>
      <w:r w:rsidRPr="00485479">
        <w:t>prehistoric periods, human adaptation, development of stone tools technology through prehistory, mobility, settlement pattern strategies, art, architecture development, raw material and subsistence resources availability through prehistoric periods.</w:t>
      </w:r>
    </w:p>
    <w:p w:rsidR="00EF59C8" w:rsidRDefault="007E2E2C" w:rsidP="007E2E2C">
      <w:r>
        <w:rPr>
          <w:sz w:val="23"/>
          <w:szCs w:val="23"/>
        </w:rPr>
        <w:t xml:space="preserve"> </w:t>
      </w:r>
      <w:r w:rsidR="00F052A3">
        <w:rPr>
          <w:sz w:val="23"/>
          <w:szCs w:val="23"/>
        </w:rPr>
        <w:t xml:space="preserve">  </w:t>
      </w:r>
    </w:p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485479" w:rsidRPr="00485479" w:rsidRDefault="00485479" w:rsidP="00485479">
      <w:pPr>
        <w:autoSpaceDE w:val="0"/>
        <w:autoSpaceDN w:val="0"/>
        <w:adjustRightInd w:val="0"/>
        <w:rPr>
          <w:lang w:val="en-GB"/>
        </w:rPr>
      </w:pPr>
      <w:r w:rsidRPr="00485479">
        <w:rPr>
          <w:lang w:val="en-GB"/>
        </w:rPr>
        <w:t>To assist stud</w:t>
      </w:r>
      <w:r>
        <w:rPr>
          <w:lang w:val="en-GB"/>
        </w:rPr>
        <w:t>ents to meet the following aims</w:t>
      </w:r>
    </w:p>
    <w:p w:rsidR="00814BF9" w:rsidRPr="00814BF9" w:rsidRDefault="009C110B" w:rsidP="007E2E2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Learning about the Paleoenvironmental changes </w:t>
      </w:r>
      <w:r w:rsidR="00814BF9" w:rsidRPr="00814BF9">
        <w:rPr>
          <w:sz w:val="23"/>
          <w:szCs w:val="23"/>
        </w:rPr>
        <w:t xml:space="preserve">. </w:t>
      </w:r>
    </w:p>
    <w:p w:rsidR="00814BF9" w:rsidRPr="00814BF9" w:rsidRDefault="009C110B" w:rsidP="007E2E2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>Learning about the human origins and their changes through prehistory</w:t>
      </w:r>
      <w:r w:rsidR="00513673">
        <w:rPr>
          <w:sz w:val="23"/>
          <w:szCs w:val="23"/>
        </w:rPr>
        <w:t xml:space="preserve">. </w:t>
      </w:r>
    </w:p>
    <w:p w:rsidR="00EF59C8" w:rsidRDefault="009C110B" w:rsidP="007E2E2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>Learning about human adaptation</w:t>
      </w:r>
      <w:r w:rsidR="00A05524">
        <w:rPr>
          <w:sz w:val="23"/>
          <w:szCs w:val="23"/>
        </w:rPr>
        <w:t>, settlement strategies and mobility</w:t>
      </w:r>
      <w:r w:rsidR="002E7326">
        <w:rPr>
          <w:sz w:val="23"/>
          <w:szCs w:val="23"/>
        </w:rPr>
        <w:t xml:space="preserve">. </w:t>
      </w:r>
    </w:p>
    <w:p w:rsidR="002E7326" w:rsidRPr="00E3264B" w:rsidRDefault="00A05524" w:rsidP="002E732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>Learning about different types and the development of the stone tool technology through the prehistoric periods</w:t>
      </w:r>
      <w:r w:rsidR="00551D4D">
        <w:rPr>
          <w:sz w:val="23"/>
          <w:szCs w:val="23"/>
        </w:rPr>
        <w:t>.</w:t>
      </w:r>
    </w:p>
    <w:p w:rsidR="00EF59C8" w:rsidRDefault="00EF59C8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380D14" w:rsidRDefault="00EF59C8" w:rsidP="00A05524">
      <w:pPr>
        <w:shd w:val="clear" w:color="auto" w:fill="FFFFFF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>A1-</w:t>
      </w:r>
      <w:r w:rsidR="00814BF9" w:rsidRPr="00814BF9">
        <w:rPr>
          <w:sz w:val="23"/>
          <w:szCs w:val="23"/>
        </w:rPr>
        <w:t xml:space="preserve"> </w:t>
      </w:r>
      <w:r w:rsidR="00BB1DC6">
        <w:rPr>
          <w:sz w:val="23"/>
          <w:szCs w:val="23"/>
        </w:rPr>
        <w:t>L</w:t>
      </w:r>
      <w:r w:rsidR="00814BF9" w:rsidRPr="00F45933">
        <w:rPr>
          <w:sz w:val="23"/>
          <w:szCs w:val="23"/>
        </w:rPr>
        <w:t>earn basic pri</w:t>
      </w:r>
      <w:r w:rsidR="00E3264B">
        <w:rPr>
          <w:sz w:val="23"/>
          <w:szCs w:val="23"/>
        </w:rPr>
        <w:t xml:space="preserve">nciples and concepts of </w:t>
      </w:r>
      <w:r w:rsidR="00A05524">
        <w:rPr>
          <w:sz w:val="23"/>
          <w:szCs w:val="23"/>
        </w:rPr>
        <w:t>prehistoric periods especially in Jordan.</w:t>
      </w:r>
      <w:r w:rsidR="00551D4D">
        <w:rPr>
          <w:sz w:val="23"/>
          <w:szCs w:val="23"/>
        </w:rPr>
        <w:t xml:space="preserve"> </w:t>
      </w:r>
    </w:p>
    <w:p w:rsidR="00814BF9" w:rsidRPr="00380D14" w:rsidRDefault="00EF59C8" w:rsidP="00A05524">
      <w:pPr>
        <w:shd w:val="clear" w:color="auto" w:fill="FFFFFF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 xml:space="preserve">A2- </w:t>
      </w:r>
      <w:r w:rsidR="00A05524">
        <w:rPr>
          <w:sz w:val="23"/>
          <w:szCs w:val="23"/>
        </w:rPr>
        <w:t xml:space="preserve">Interpreting the prehistoric layers during the excavations. </w:t>
      </w:r>
      <w:r w:rsidR="0061065A">
        <w:rPr>
          <w:sz w:val="23"/>
          <w:szCs w:val="23"/>
        </w:rPr>
        <w:t xml:space="preserve"> </w:t>
      </w:r>
      <w:r w:rsidR="00E3264B">
        <w:rPr>
          <w:sz w:val="23"/>
          <w:szCs w:val="23"/>
        </w:rPr>
        <w:t xml:space="preserve"> </w:t>
      </w:r>
      <w:r w:rsidR="00814BF9">
        <w:rPr>
          <w:sz w:val="23"/>
          <w:szCs w:val="23"/>
        </w:rPr>
        <w:t>.</w:t>
      </w:r>
    </w:p>
    <w:p w:rsidR="00E3264B" w:rsidRDefault="00814BF9" w:rsidP="00A05524">
      <w:pPr>
        <w:shd w:val="clear" w:color="auto" w:fill="FFFFFF"/>
        <w:spacing w:after="100" w:afterAutospacing="1"/>
        <w:ind w:left="426" w:hanging="426"/>
        <w:rPr>
          <w:sz w:val="23"/>
          <w:szCs w:val="23"/>
        </w:rPr>
      </w:pPr>
      <w:r w:rsidRPr="00380D14">
        <w:rPr>
          <w:b/>
          <w:bCs/>
          <w:sz w:val="23"/>
          <w:szCs w:val="23"/>
        </w:rPr>
        <w:t>A3-</w:t>
      </w:r>
      <w:r>
        <w:rPr>
          <w:sz w:val="23"/>
          <w:szCs w:val="23"/>
        </w:rPr>
        <w:t xml:space="preserve"> </w:t>
      </w:r>
      <w:r w:rsidR="00A05524">
        <w:rPr>
          <w:sz w:val="23"/>
          <w:szCs w:val="23"/>
        </w:rPr>
        <w:t>The ability to connect the theoretical concepts of prehistory with the practical archeological work.</w:t>
      </w:r>
    </w:p>
    <w:p w:rsidR="00EF59C8" w:rsidRPr="00286D89" w:rsidRDefault="00EF59C8" w:rsidP="00814BF9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EF59C8" w:rsidRDefault="00EF59C8" w:rsidP="00485479">
      <w:pPr>
        <w:jc w:val="both"/>
        <w:rPr>
          <w:sz w:val="22"/>
          <w:szCs w:val="22"/>
        </w:rPr>
      </w:pPr>
      <w:r w:rsidRPr="00FB3703">
        <w:rPr>
          <w:b/>
          <w:bCs/>
          <w:sz w:val="22"/>
          <w:szCs w:val="22"/>
        </w:rPr>
        <w:t>B1-</w:t>
      </w:r>
      <w:r w:rsidRPr="002F399A">
        <w:rPr>
          <w:sz w:val="22"/>
          <w:szCs w:val="22"/>
        </w:rPr>
        <w:t xml:space="preserve"> </w:t>
      </w:r>
      <w:r w:rsidR="00485479">
        <w:rPr>
          <w:sz w:val="22"/>
          <w:szCs w:val="22"/>
        </w:rPr>
        <w:t>Learn how to interpret the prehistoric sites.</w:t>
      </w:r>
    </w:p>
    <w:p w:rsidR="00EF59C8" w:rsidRDefault="00EF59C8" w:rsidP="00485479">
      <w:pPr>
        <w:ind w:left="426" w:hanging="426"/>
        <w:jc w:val="both"/>
        <w:rPr>
          <w:sz w:val="22"/>
          <w:szCs w:val="22"/>
        </w:rPr>
      </w:pPr>
      <w:r w:rsidRPr="00FB3703">
        <w:rPr>
          <w:b/>
          <w:bCs/>
          <w:sz w:val="22"/>
          <w:szCs w:val="22"/>
        </w:rPr>
        <w:t xml:space="preserve">B2- </w:t>
      </w:r>
      <w:r w:rsidR="00485479">
        <w:rPr>
          <w:sz w:val="22"/>
          <w:szCs w:val="22"/>
        </w:rPr>
        <w:t>Learning how to deal with the assisting studies to Archaeology in general and prehistory in particular</w:t>
      </w:r>
      <w:r w:rsidR="00B8289D">
        <w:rPr>
          <w:sz w:val="22"/>
          <w:szCs w:val="22"/>
        </w:rPr>
        <w:t>.</w:t>
      </w:r>
    </w:p>
    <w:p w:rsidR="00B53228" w:rsidRPr="00D30522" w:rsidRDefault="00B53228" w:rsidP="00485479">
      <w:pPr>
        <w:ind w:left="426" w:hanging="426"/>
        <w:jc w:val="both"/>
        <w:rPr>
          <w:sz w:val="22"/>
          <w:szCs w:val="22"/>
        </w:rPr>
      </w:pPr>
      <w:r w:rsidRPr="00D30522">
        <w:rPr>
          <w:b/>
          <w:bCs/>
          <w:sz w:val="22"/>
          <w:szCs w:val="22"/>
        </w:rPr>
        <w:t xml:space="preserve">B3- </w:t>
      </w:r>
      <w:r w:rsidR="00485479">
        <w:rPr>
          <w:sz w:val="22"/>
          <w:szCs w:val="22"/>
        </w:rPr>
        <w:t>Determine the different attributes of each interval of the Paleolithic and Epipaleolithic periods.</w:t>
      </w:r>
    </w:p>
    <w:p w:rsidR="00B53228" w:rsidRPr="00D30522" w:rsidRDefault="00B53228" w:rsidP="0007298D">
      <w:pPr>
        <w:jc w:val="both"/>
        <w:rPr>
          <w:sz w:val="22"/>
          <w:szCs w:val="22"/>
        </w:rPr>
      </w:pPr>
    </w:p>
    <w:p w:rsidR="00AB769E" w:rsidRPr="00D30522" w:rsidRDefault="00AB769E" w:rsidP="00D30522">
      <w:pPr>
        <w:jc w:val="both"/>
        <w:rPr>
          <w:b/>
          <w:bCs/>
          <w:sz w:val="22"/>
          <w:szCs w:val="22"/>
        </w:rPr>
      </w:pPr>
    </w:p>
    <w:p w:rsidR="00FC6207" w:rsidRPr="00FC6207" w:rsidRDefault="00FC6207" w:rsidP="00FC6207"/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3597"/>
        <w:gridCol w:w="3078"/>
      </w:tblGrid>
      <w:tr w:rsidR="00EF59C8" w:rsidRPr="001F4C6A">
        <w:tc>
          <w:tcPr>
            <w:tcW w:w="1657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597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3078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>
        <w:tc>
          <w:tcPr>
            <w:tcW w:w="1657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597" w:type="dxa"/>
          </w:tcPr>
          <w:p w:rsidR="00EF59C8" w:rsidRPr="0068485D" w:rsidRDefault="002C0FDC" w:rsidP="002C0FDC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 xml:space="preserve">Lectures, </w:t>
            </w:r>
            <w:r w:rsidR="00EF59C8" w:rsidRPr="0068485D">
              <w:rPr>
                <w:b/>
                <w:bCs/>
              </w:rPr>
              <w:t>Discussions</w:t>
            </w:r>
            <w:r w:rsidR="00A05524">
              <w:rPr>
                <w:b/>
                <w:bCs/>
              </w:rPr>
              <w:t>, Trips to the prehistoric sites</w:t>
            </w:r>
            <w:r>
              <w:rPr>
                <w:b/>
                <w:bCs/>
              </w:rPr>
              <w:t>, Videos , and Power Point show</w:t>
            </w:r>
          </w:p>
        </w:tc>
        <w:tc>
          <w:tcPr>
            <w:tcW w:w="3078" w:type="dxa"/>
          </w:tcPr>
          <w:p w:rsidR="00EF59C8" w:rsidRPr="00E50CB0" w:rsidRDefault="00BB1DC6" w:rsidP="009C2E59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  <w:r w:rsidR="00013BA0">
              <w:rPr>
                <w:b/>
                <w:bCs/>
              </w:rPr>
              <w:t>s</w:t>
            </w:r>
            <w:r>
              <w:rPr>
                <w:b/>
                <w:bCs/>
              </w:rPr>
              <w:t>,</w:t>
            </w:r>
            <w:r w:rsidR="00A05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participation</w:t>
            </w:r>
            <w:r w:rsidR="00AF291C">
              <w:rPr>
                <w:b/>
                <w:bCs/>
              </w:rPr>
              <w:t>, and quizzes.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b/>
          <w:bCs/>
          <w:sz w:val="32"/>
          <w:szCs w:val="32"/>
          <w:u w:val="single"/>
          <w:lang w:bidi="ar-JO"/>
        </w:rPr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1842"/>
        <w:gridCol w:w="3119"/>
      </w:tblGrid>
      <w:tr w:rsidR="004816B7" w:rsidRPr="0068485D" w:rsidTr="004816B7">
        <w:tc>
          <w:tcPr>
            <w:tcW w:w="4042" w:type="dxa"/>
            <w:shd w:val="clear" w:color="auto" w:fill="E0E0E0"/>
          </w:tcPr>
          <w:p w:rsidR="004816B7" w:rsidRPr="0068485D" w:rsidRDefault="004816B7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4816B7" w:rsidRPr="0068485D" w:rsidRDefault="004816B7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1842" w:type="dxa"/>
            <w:shd w:val="clear" w:color="auto" w:fill="E0E0E0"/>
          </w:tcPr>
          <w:p w:rsidR="004816B7" w:rsidRPr="0068485D" w:rsidRDefault="004816B7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3119" w:type="dxa"/>
            <w:shd w:val="clear" w:color="auto" w:fill="E0E0E0"/>
          </w:tcPr>
          <w:p w:rsidR="004816B7" w:rsidRPr="0068485D" w:rsidRDefault="004816B7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4816B7" w:rsidRPr="008735F2" w:rsidTr="004816B7">
        <w:tc>
          <w:tcPr>
            <w:tcW w:w="4042" w:type="dxa"/>
          </w:tcPr>
          <w:p w:rsidR="004816B7" w:rsidRPr="008735F2" w:rsidRDefault="004816B7" w:rsidP="004816B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Overview and course identification of course .</w:t>
            </w:r>
          </w:p>
        </w:tc>
        <w:tc>
          <w:tcPr>
            <w:tcW w:w="1842" w:type="dxa"/>
          </w:tcPr>
          <w:p w:rsidR="004816B7" w:rsidRPr="008735F2" w:rsidRDefault="004816B7" w:rsidP="004816B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Week 1</w:t>
            </w:r>
          </w:p>
        </w:tc>
        <w:tc>
          <w:tcPr>
            <w:tcW w:w="3119" w:type="dxa"/>
          </w:tcPr>
          <w:p w:rsidR="004816B7" w:rsidRPr="008735F2" w:rsidRDefault="004816B7" w:rsidP="002C0FD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Lecture</w:t>
            </w:r>
            <w:r w:rsidR="00B8289D">
              <w:rPr>
                <w:lang w:bidi="ar-JO"/>
              </w:rPr>
              <w:t xml:space="preserve">, </w:t>
            </w:r>
            <w:r w:rsidR="002C0FDC">
              <w:rPr>
                <w:lang w:bidi="ar-JO"/>
              </w:rPr>
              <w:t xml:space="preserve">and </w:t>
            </w:r>
            <w:r>
              <w:rPr>
                <w:lang w:bidi="ar-JO"/>
              </w:rPr>
              <w:t>discussion</w:t>
            </w:r>
            <w:r w:rsidR="00B8289D">
              <w:rPr>
                <w:lang w:bidi="ar-JO"/>
              </w:rPr>
              <w:t xml:space="preserve"> </w:t>
            </w:r>
          </w:p>
        </w:tc>
      </w:tr>
      <w:tr w:rsidR="00B8289D" w:rsidRPr="008735F2" w:rsidTr="004816B7">
        <w:tc>
          <w:tcPr>
            <w:tcW w:w="4042" w:type="dxa"/>
            <w:shd w:val="clear" w:color="auto" w:fill="FFFFFF"/>
          </w:tcPr>
          <w:p w:rsidR="00B8289D" w:rsidRPr="00775A04" w:rsidRDefault="009C59C1" w:rsidP="00AE4779">
            <w:pPr>
              <w:pStyle w:val="HTMLPreformatted"/>
              <w:shd w:val="clear" w:color="auto" w:fill="FFFFFF"/>
              <w:rPr>
                <w:lang w:bidi="ar-JO"/>
              </w:rPr>
            </w:pPr>
            <w:r>
              <w:rPr>
                <w:lang w:bidi="ar-JO"/>
              </w:rPr>
              <w:t xml:space="preserve"> </w:t>
            </w:r>
            <w:r w:rsidR="00775A04" w:rsidRPr="00775A04">
              <w:rPr>
                <w:rFonts w:ascii="inherit" w:hAnsi="inherit"/>
                <w:color w:val="212121"/>
              </w:rPr>
              <w:t xml:space="preserve">Geological division of the prehistoric </w:t>
            </w:r>
          </w:p>
        </w:tc>
        <w:tc>
          <w:tcPr>
            <w:tcW w:w="1842" w:type="dxa"/>
            <w:shd w:val="clear" w:color="auto" w:fill="FFFFFF"/>
          </w:tcPr>
          <w:p w:rsidR="00B8289D" w:rsidRPr="00F94C55" w:rsidRDefault="00B8289D" w:rsidP="004816B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B27519">
              <w:rPr>
                <w:lang w:bidi="ar-JO"/>
              </w:rPr>
              <w:t>Week 2</w:t>
            </w:r>
          </w:p>
        </w:tc>
        <w:tc>
          <w:tcPr>
            <w:tcW w:w="3119" w:type="dxa"/>
            <w:shd w:val="clear" w:color="auto" w:fill="FFFFFF"/>
          </w:tcPr>
          <w:p w:rsidR="00B8289D" w:rsidRDefault="00B8289D">
            <w:r w:rsidRPr="001E332C">
              <w:t>Lecture, discussion and videos</w:t>
            </w:r>
          </w:p>
        </w:tc>
      </w:tr>
      <w:tr w:rsidR="00B8289D" w:rsidRPr="008735F2" w:rsidTr="004816B7">
        <w:tc>
          <w:tcPr>
            <w:tcW w:w="4042" w:type="dxa"/>
            <w:shd w:val="clear" w:color="auto" w:fill="FFFFFF"/>
          </w:tcPr>
          <w:p w:rsidR="00775A04" w:rsidRDefault="00775A04" w:rsidP="00775A0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The Quaternary :</w:t>
            </w:r>
          </w:p>
          <w:p w:rsidR="00775A04" w:rsidRDefault="00775A04" w:rsidP="00775A0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1. Pleistocene</w:t>
            </w:r>
          </w:p>
          <w:p w:rsidR="00775A04" w:rsidRDefault="00775A04" w:rsidP="00775A0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2. Holocene</w:t>
            </w:r>
          </w:p>
          <w:p w:rsidR="00B8289D" w:rsidRPr="00775A04" w:rsidRDefault="00775A04" w:rsidP="00775A04">
            <w:pPr>
              <w:pStyle w:val="HTMLPreformatted"/>
              <w:shd w:val="clear" w:color="auto" w:fill="FFFFFF"/>
              <w:rPr>
                <w:lang w:bidi="ar-JO"/>
              </w:rPr>
            </w:pPr>
            <w:r>
              <w:rPr>
                <w:rFonts w:ascii="inherit" w:hAnsi="inherit"/>
                <w:color w:val="212121"/>
              </w:rPr>
              <w:t xml:space="preserve">- The prehistoric Levantine environment and climate </w:t>
            </w:r>
          </w:p>
        </w:tc>
        <w:tc>
          <w:tcPr>
            <w:tcW w:w="1842" w:type="dxa"/>
            <w:shd w:val="clear" w:color="auto" w:fill="FFFFFF"/>
          </w:tcPr>
          <w:p w:rsidR="00B8289D" w:rsidRPr="00F94C55" w:rsidRDefault="00B8289D" w:rsidP="002C0FD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F94C55">
              <w:rPr>
                <w:lang w:bidi="ar-JO"/>
              </w:rPr>
              <w:t>Week</w:t>
            </w:r>
            <w:r>
              <w:rPr>
                <w:lang w:bidi="ar-JO"/>
              </w:rPr>
              <w:t xml:space="preserve"> </w:t>
            </w:r>
            <w:r w:rsidR="002C0FDC">
              <w:rPr>
                <w:lang w:bidi="ar-JO"/>
              </w:rPr>
              <w:t>3-4</w:t>
            </w:r>
          </w:p>
        </w:tc>
        <w:tc>
          <w:tcPr>
            <w:tcW w:w="3119" w:type="dxa"/>
            <w:shd w:val="clear" w:color="auto" w:fill="FFFFFF"/>
          </w:tcPr>
          <w:p w:rsidR="00B8289D" w:rsidRDefault="00B8289D" w:rsidP="002C0FDC">
            <w:r w:rsidRPr="001E332C">
              <w:t xml:space="preserve">Lecture, </w:t>
            </w:r>
            <w:r w:rsidR="002C0FDC">
              <w:t xml:space="preserve">and </w:t>
            </w:r>
            <w:r w:rsidRPr="001E332C">
              <w:t xml:space="preserve">discussion </w:t>
            </w:r>
          </w:p>
        </w:tc>
      </w:tr>
      <w:tr w:rsidR="00B8289D" w:rsidRPr="008735F2" w:rsidTr="004816B7">
        <w:tc>
          <w:tcPr>
            <w:tcW w:w="4042" w:type="dxa"/>
          </w:tcPr>
          <w:p w:rsidR="00B8289D" w:rsidRPr="00775A04" w:rsidRDefault="00775A04" w:rsidP="00A95209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775A04">
              <w:rPr>
                <w:sz w:val="20"/>
                <w:szCs w:val="20"/>
                <w:lang w:bidi="ar-JO"/>
              </w:rPr>
              <w:t>Human species</w:t>
            </w:r>
          </w:p>
        </w:tc>
        <w:tc>
          <w:tcPr>
            <w:tcW w:w="1842" w:type="dxa"/>
          </w:tcPr>
          <w:p w:rsidR="00B8289D" w:rsidRPr="008735F2" w:rsidRDefault="00B8289D" w:rsidP="002C0FD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Week </w:t>
            </w:r>
            <w:r w:rsidR="002C0FDC">
              <w:rPr>
                <w:lang w:bidi="ar-JO"/>
              </w:rPr>
              <w:t>5-7</w:t>
            </w:r>
          </w:p>
        </w:tc>
        <w:tc>
          <w:tcPr>
            <w:tcW w:w="3119" w:type="dxa"/>
          </w:tcPr>
          <w:p w:rsidR="00B8289D" w:rsidRDefault="00B8289D">
            <w:r w:rsidRPr="001E332C">
              <w:t>Lecture, discussion and videos</w:t>
            </w:r>
          </w:p>
        </w:tc>
      </w:tr>
      <w:tr w:rsidR="00B8289D" w:rsidRPr="008735F2" w:rsidTr="004816B7">
        <w:tc>
          <w:tcPr>
            <w:tcW w:w="4042" w:type="dxa"/>
          </w:tcPr>
          <w:p w:rsidR="00B8289D" w:rsidRPr="00DE221D" w:rsidRDefault="00DE221D" w:rsidP="00D5356C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DE221D">
              <w:rPr>
                <w:sz w:val="20"/>
                <w:szCs w:val="20"/>
                <w:lang w:bidi="ar-JO"/>
              </w:rPr>
              <w:t>Settlement</w:t>
            </w:r>
            <w:r w:rsidR="00775A04" w:rsidRPr="00DE221D">
              <w:rPr>
                <w:sz w:val="20"/>
                <w:szCs w:val="20"/>
                <w:lang w:bidi="ar-JO"/>
              </w:rPr>
              <w:t xml:space="preserve"> patterns and mobility strategies during the prehistoric periods</w:t>
            </w:r>
          </w:p>
        </w:tc>
        <w:tc>
          <w:tcPr>
            <w:tcW w:w="1842" w:type="dxa"/>
          </w:tcPr>
          <w:p w:rsidR="00B8289D" w:rsidRPr="008735F2" w:rsidRDefault="00B8289D" w:rsidP="002C0FD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Week </w:t>
            </w:r>
            <w:r w:rsidR="002C0FDC">
              <w:rPr>
                <w:lang w:bidi="ar-JO"/>
              </w:rPr>
              <w:t>8</w:t>
            </w:r>
          </w:p>
        </w:tc>
        <w:tc>
          <w:tcPr>
            <w:tcW w:w="3119" w:type="dxa"/>
          </w:tcPr>
          <w:p w:rsidR="00B8289D" w:rsidRDefault="00F00576" w:rsidP="002C0FDC">
            <w:r>
              <w:t xml:space="preserve">Lecture, discussion </w:t>
            </w:r>
          </w:p>
        </w:tc>
      </w:tr>
      <w:tr w:rsidR="00B8289D" w:rsidRPr="008735F2" w:rsidTr="004816B7">
        <w:tc>
          <w:tcPr>
            <w:tcW w:w="4042" w:type="dxa"/>
            <w:shd w:val="clear" w:color="auto" w:fill="FFFFFF"/>
          </w:tcPr>
          <w:p w:rsidR="00B8289D" w:rsidRDefault="00DE221D" w:rsidP="001C135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Assisting studies in Archaeology: </w:t>
            </w:r>
          </w:p>
          <w:p w:rsidR="00DE221D" w:rsidRDefault="00DE221D" w:rsidP="001C135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1-Natural Sciences Studies </w:t>
            </w:r>
          </w:p>
          <w:p w:rsidR="00DE221D" w:rsidRDefault="00DE221D" w:rsidP="001C135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2-Humanitarian studies </w:t>
            </w:r>
          </w:p>
          <w:p w:rsidR="00DE221D" w:rsidRDefault="00DE221D" w:rsidP="001C135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3-Prehisoric excavating methods.</w:t>
            </w:r>
          </w:p>
          <w:p w:rsidR="00DE221D" w:rsidRPr="00B64AAF" w:rsidRDefault="00DE221D" w:rsidP="001C135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4- Dating Methods </w:t>
            </w:r>
          </w:p>
        </w:tc>
        <w:tc>
          <w:tcPr>
            <w:tcW w:w="1842" w:type="dxa"/>
            <w:shd w:val="clear" w:color="auto" w:fill="FFFFFF"/>
          </w:tcPr>
          <w:p w:rsidR="00B8289D" w:rsidRPr="00B64AAF" w:rsidRDefault="00B8289D" w:rsidP="002C0FD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Week </w:t>
            </w:r>
            <w:r w:rsidR="002C0FDC">
              <w:rPr>
                <w:lang w:bidi="ar-JO"/>
              </w:rPr>
              <w:t>9-10</w:t>
            </w:r>
          </w:p>
        </w:tc>
        <w:tc>
          <w:tcPr>
            <w:tcW w:w="3119" w:type="dxa"/>
            <w:shd w:val="clear" w:color="auto" w:fill="FFFFFF"/>
          </w:tcPr>
          <w:p w:rsidR="00B8289D" w:rsidRDefault="00F00576" w:rsidP="002C0FDC">
            <w:r>
              <w:t xml:space="preserve">Lecture, discussion and </w:t>
            </w:r>
            <w:r w:rsidR="002C0FDC">
              <w:t xml:space="preserve">PowerPoint  </w:t>
            </w:r>
            <w:r>
              <w:t xml:space="preserve"> </w:t>
            </w:r>
          </w:p>
        </w:tc>
      </w:tr>
      <w:tr w:rsidR="00B8289D" w:rsidRPr="008735F2" w:rsidTr="004816B7">
        <w:tc>
          <w:tcPr>
            <w:tcW w:w="4042" w:type="dxa"/>
          </w:tcPr>
          <w:p w:rsidR="00DE221D" w:rsidRPr="00DE221D" w:rsidRDefault="00DE221D" w:rsidP="00DE221D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</w:rPr>
            </w:pPr>
            <w:r w:rsidRPr="00DE221D">
              <w:rPr>
                <w:rFonts w:asciiTheme="majorBidi" w:hAnsiTheme="majorBidi" w:cstheme="majorBidi"/>
                <w:lang w:bidi="ar-JO"/>
              </w:rPr>
              <w:t>The Lower Paleolithic Period</w:t>
            </w:r>
            <w:r w:rsidR="002C0FDC">
              <w:rPr>
                <w:rFonts w:asciiTheme="majorBidi" w:hAnsiTheme="majorBidi" w:cstheme="majorBidi"/>
                <w:lang w:bidi="ar-JO"/>
              </w:rPr>
              <w:t>’</w:t>
            </w:r>
            <w:r w:rsidRPr="00DE221D">
              <w:rPr>
                <w:rFonts w:asciiTheme="majorBidi" w:hAnsiTheme="majorBidi" w:cstheme="majorBidi"/>
                <w:lang w:bidi="ar-JO"/>
              </w:rPr>
              <w:t xml:space="preserve">s attributes </w:t>
            </w:r>
            <w:r w:rsidRPr="00DE221D">
              <w:rPr>
                <w:rFonts w:asciiTheme="majorBidi" w:hAnsiTheme="majorBidi" w:cstheme="majorBidi"/>
                <w:color w:val="212121"/>
              </w:rPr>
              <w:t>(</w:t>
            </w:r>
            <w:r w:rsidRPr="00DE221D">
              <w:rPr>
                <w:rFonts w:asciiTheme="majorBidi" w:hAnsiTheme="majorBidi" w:cstheme="majorBidi"/>
                <w:shd w:val="clear" w:color="auto" w:fill="FFFFFF"/>
              </w:rPr>
              <w:t xml:space="preserve">sustenance resources, 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stone </w:t>
            </w:r>
            <w:r w:rsidRPr="00DE221D">
              <w:rPr>
                <w:rFonts w:asciiTheme="majorBidi" w:hAnsiTheme="majorBidi" w:cstheme="majorBidi"/>
              </w:rPr>
              <w:t>tools, environment, burial customs and</w:t>
            </w:r>
            <w:r w:rsidRPr="00DE221D">
              <w:rPr>
                <w:rFonts w:asciiTheme="majorBidi" w:hAnsiTheme="majorBidi" w:cstheme="majorBidi"/>
                <w:color w:val="212121"/>
              </w:rPr>
              <w:t xml:space="preserve"> beliefs)</w:t>
            </w:r>
          </w:p>
          <w:p w:rsidR="00B8289D" w:rsidRPr="00DE221D" w:rsidRDefault="00B8289D" w:rsidP="00DE221D">
            <w:pPr>
              <w:rPr>
                <w:lang w:val="en-GB" w:bidi="ar-JO"/>
              </w:rPr>
            </w:pPr>
          </w:p>
        </w:tc>
        <w:tc>
          <w:tcPr>
            <w:tcW w:w="1842" w:type="dxa"/>
          </w:tcPr>
          <w:p w:rsidR="00B8289D" w:rsidRPr="008735F2" w:rsidRDefault="00B8289D" w:rsidP="002C0FD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Week </w:t>
            </w:r>
            <w:r w:rsidR="002C0FDC">
              <w:rPr>
                <w:lang w:bidi="ar-JO"/>
              </w:rPr>
              <w:t>11</w:t>
            </w:r>
            <w:r>
              <w:rPr>
                <w:lang w:bidi="ar-JO"/>
              </w:rPr>
              <w:t xml:space="preserve"> </w:t>
            </w:r>
          </w:p>
        </w:tc>
        <w:tc>
          <w:tcPr>
            <w:tcW w:w="3119" w:type="dxa"/>
          </w:tcPr>
          <w:p w:rsidR="00B8289D" w:rsidRDefault="00F00576" w:rsidP="002C0FDC">
            <w:r>
              <w:t xml:space="preserve">Lecture, </w:t>
            </w:r>
            <w:r w:rsidR="002C0FDC">
              <w:t xml:space="preserve">and </w:t>
            </w:r>
            <w:r>
              <w:t xml:space="preserve">discussion </w:t>
            </w:r>
          </w:p>
        </w:tc>
      </w:tr>
      <w:tr w:rsidR="00B8289D" w:rsidRPr="006C56E4" w:rsidTr="004816B7">
        <w:tc>
          <w:tcPr>
            <w:tcW w:w="4042" w:type="dxa"/>
            <w:shd w:val="clear" w:color="auto" w:fill="FFFFFF"/>
          </w:tcPr>
          <w:p w:rsidR="00DE221D" w:rsidRPr="00DE221D" w:rsidRDefault="00DE221D" w:rsidP="002C0FDC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</w:rPr>
            </w:pPr>
            <w:r w:rsidRPr="00DE221D">
              <w:rPr>
                <w:rFonts w:asciiTheme="majorBidi" w:hAnsiTheme="majorBidi" w:cstheme="majorBidi"/>
                <w:lang w:bidi="ar-JO"/>
              </w:rPr>
              <w:t xml:space="preserve">The </w:t>
            </w:r>
            <w:r w:rsidR="002C0FDC">
              <w:rPr>
                <w:rFonts w:asciiTheme="majorBidi" w:hAnsiTheme="majorBidi" w:cstheme="majorBidi"/>
                <w:lang w:bidi="ar-JO"/>
              </w:rPr>
              <w:t>Middle Paleolithic Period’s</w:t>
            </w:r>
            <w:r w:rsidRPr="00DE221D">
              <w:rPr>
                <w:rFonts w:asciiTheme="majorBidi" w:hAnsiTheme="majorBidi" w:cstheme="majorBidi"/>
                <w:lang w:bidi="ar-JO"/>
              </w:rPr>
              <w:t xml:space="preserve"> attributes </w:t>
            </w:r>
            <w:r w:rsidRPr="00DE221D">
              <w:rPr>
                <w:rFonts w:asciiTheme="majorBidi" w:hAnsiTheme="majorBidi" w:cstheme="majorBidi"/>
                <w:color w:val="212121"/>
              </w:rPr>
              <w:t>(</w:t>
            </w:r>
            <w:r w:rsidRPr="00DE221D">
              <w:rPr>
                <w:rFonts w:asciiTheme="majorBidi" w:hAnsiTheme="majorBidi" w:cstheme="majorBidi"/>
                <w:shd w:val="clear" w:color="auto" w:fill="FFFFFF"/>
              </w:rPr>
              <w:t xml:space="preserve">sustenance resources, 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stone </w:t>
            </w:r>
            <w:r w:rsidRPr="00DE221D">
              <w:rPr>
                <w:rFonts w:asciiTheme="majorBidi" w:hAnsiTheme="majorBidi" w:cstheme="majorBidi"/>
              </w:rPr>
              <w:t>tools, environment, burial customs and</w:t>
            </w:r>
            <w:r w:rsidRPr="00DE221D">
              <w:rPr>
                <w:rFonts w:asciiTheme="majorBidi" w:hAnsiTheme="majorBidi" w:cstheme="majorBidi"/>
                <w:color w:val="212121"/>
              </w:rPr>
              <w:t xml:space="preserve"> beliefs)</w:t>
            </w:r>
          </w:p>
          <w:p w:rsidR="00B8289D" w:rsidRPr="00342DD0" w:rsidRDefault="00F00576" w:rsidP="00A205A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n </w:t>
            </w:r>
            <w:r w:rsidR="00B8289D" w:rsidRPr="00342DD0">
              <w:rPr>
                <w:lang w:bidi="ar-JO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B8289D" w:rsidRPr="00B64AAF" w:rsidRDefault="00B8289D" w:rsidP="002C0FDC">
            <w:pPr>
              <w:tabs>
                <w:tab w:val="right" w:pos="6840"/>
              </w:tabs>
              <w:jc w:val="both"/>
              <w:rPr>
                <w:b/>
                <w:bCs/>
                <w:color w:val="800000"/>
                <w:lang w:bidi="ar-JO"/>
              </w:rPr>
            </w:pPr>
            <w:r w:rsidRPr="00F94C55">
              <w:rPr>
                <w:lang w:bidi="ar-JO"/>
              </w:rPr>
              <w:t>Week</w:t>
            </w:r>
            <w:r>
              <w:rPr>
                <w:lang w:bidi="ar-JO"/>
              </w:rPr>
              <w:t xml:space="preserve"> </w:t>
            </w:r>
            <w:r w:rsidR="002C0FDC">
              <w:rPr>
                <w:lang w:bidi="ar-JO"/>
              </w:rPr>
              <w:t>12</w:t>
            </w:r>
            <w:r w:rsidRPr="00F94C55">
              <w:rPr>
                <w:lang w:bidi="ar-JO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:rsidR="00B8289D" w:rsidRDefault="00F00576" w:rsidP="002C0FDC">
            <w:r>
              <w:t xml:space="preserve">Lecture, </w:t>
            </w:r>
            <w:r w:rsidR="002C0FDC">
              <w:t xml:space="preserve">and </w:t>
            </w:r>
            <w:r>
              <w:t xml:space="preserve">discussion </w:t>
            </w:r>
          </w:p>
        </w:tc>
      </w:tr>
      <w:tr w:rsidR="00B8289D" w:rsidRPr="008735F2" w:rsidTr="004816B7">
        <w:tc>
          <w:tcPr>
            <w:tcW w:w="4042" w:type="dxa"/>
            <w:shd w:val="clear" w:color="auto" w:fill="FFFFFF"/>
          </w:tcPr>
          <w:p w:rsidR="002C0FDC" w:rsidRPr="00DE221D" w:rsidRDefault="002C0FDC" w:rsidP="002C0FDC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</w:rPr>
            </w:pPr>
            <w:r w:rsidRPr="00DE221D">
              <w:rPr>
                <w:rFonts w:asciiTheme="majorBidi" w:hAnsiTheme="majorBidi" w:cstheme="majorBidi"/>
                <w:lang w:bidi="ar-JO"/>
              </w:rPr>
              <w:t xml:space="preserve">The </w:t>
            </w:r>
            <w:r>
              <w:rPr>
                <w:rFonts w:asciiTheme="majorBidi" w:hAnsiTheme="majorBidi" w:cstheme="majorBidi"/>
                <w:lang w:bidi="ar-JO"/>
              </w:rPr>
              <w:t>Upper Paleolithic Period’s</w:t>
            </w:r>
            <w:r w:rsidRPr="00DE221D">
              <w:rPr>
                <w:rFonts w:asciiTheme="majorBidi" w:hAnsiTheme="majorBidi" w:cstheme="majorBidi"/>
                <w:lang w:bidi="ar-JO"/>
              </w:rPr>
              <w:t xml:space="preserve"> attributes </w:t>
            </w:r>
            <w:r w:rsidRPr="00DE221D">
              <w:rPr>
                <w:rFonts w:asciiTheme="majorBidi" w:hAnsiTheme="majorBidi" w:cstheme="majorBidi"/>
                <w:color w:val="212121"/>
              </w:rPr>
              <w:t>(</w:t>
            </w:r>
            <w:r w:rsidRPr="00DE221D">
              <w:rPr>
                <w:rFonts w:asciiTheme="majorBidi" w:hAnsiTheme="majorBidi" w:cstheme="majorBidi"/>
                <w:shd w:val="clear" w:color="auto" w:fill="FFFFFF"/>
              </w:rPr>
              <w:t xml:space="preserve">sustenance resources, 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stone </w:t>
            </w:r>
            <w:r w:rsidRPr="00DE221D">
              <w:rPr>
                <w:rFonts w:asciiTheme="majorBidi" w:hAnsiTheme="majorBidi" w:cstheme="majorBidi"/>
              </w:rPr>
              <w:t xml:space="preserve">tools, environment, </w:t>
            </w:r>
            <w:r>
              <w:rPr>
                <w:rFonts w:asciiTheme="majorBidi" w:hAnsiTheme="majorBidi" w:cstheme="majorBidi"/>
              </w:rPr>
              <w:t xml:space="preserve">art, </w:t>
            </w:r>
            <w:r w:rsidRPr="00DE221D">
              <w:rPr>
                <w:rFonts w:asciiTheme="majorBidi" w:hAnsiTheme="majorBidi" w:cstheme="majorBidi"/>
              </w:rPr>
              <w:t>burial customs and</w:t>
            </w:r>
            <w:r w:rsidRPr="00DE221D">
              <w:rPr>
                <w:rFonts w:asciiTheme="majorBidi" w:hAnsiTheme="majorBidi" w:cstheme="majorBidi"/>
                <w:color w:val="212121"/>
              </w:rPr>
              <w:t xml:space="preserve"> beliefs)</w:t>
            </w:r>
          </w:p>
          <w:p w:rsidR="00B8289D" w:rsidRPr="002C0FDC" w:rsidRDefault="00B8289D" w:rsidP="006C56E4">
            <w:pPr>
              <w:tabs>
                <w:tab w:val="right" w:pos="6840"/>
              </w:tabs>
              <w:jc w:val="both"/>
              <w:rPr>
                <w:lang w:val="en-GB" w:bidi="ar-JO"/>
              </w:rPr>
            </w:pPr>
          </w:p>
        </w:tc>
        <w:tc>
          <w:tcPr>
            <w:tcW w:w="1842" w:type="dxa"/>
            <w:shd w:val="clear" w:color="auto" w:fill="FFFFFF"/>
          </w:tcPr>
          <w:p w:rsidR="00B8289D" w:rsidRPr="00B64AAF" w:rsidRDefault="00B8289D" w:rsidP="002C0FD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Week </w:t>
            </w:r>
            <w:r w:rsidR="002C0FDC">
              <w:rPr>
                <w:lang w:bidi="ar-JO"/>
              </w:rPr>
              <w:t>13</w:t>
            </w:r>
          </w:p>
        </w:tc>
        <w:tc>
          <w:tcPr>
            <w:tcW w:w="3119" w:type="dxa"/>
            <w:shd w:val="clear" w:color="auto" w:fill="FFFFFF"/>
          </w:tcPr>
          <w:p w:rsidR="00B8289D" w:rsidRDefault="00F00576" w:rsidP="002C0FDC">
            <w:r>
              <w:t xml:space="preserve">Lecture, </w:t>
            </w:r>
            <w:r w:rsidR="002C0FDC">
              <w:t xml:space="preserve">and </w:t>
            </w:r>
            <w:r>
              <w:t xml:space="preserve">discussion </w:t>
            </w:r>
          </w:p>
        </w:tc>
      </w:tr>
    </w:tbl>
    <w:p w:rsidR="002C0FDC" w:rsidRDefault="002C0FDC" w:rsidP="002110D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D90616" w:rsidRDefault="00156E37" w:rsidP="002110D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*</w:t>
      </w:r>
      <w:r w:rsidRPr="00156E37">
        <w:rPr>
          <w:b/>
          <w:bCs/>
          <w:sz w:val="20"/>
          <w:szCs w:val="20"/>
          <w:u w:val="single"/>
          <w:lang w:bidi="ar-JO"/>
        </w:rPr>
        <w:t>some adjustments could happen according to the weeks due to the exams, qu</w:t>
      </w:r>
      <w:r>
        <w:rPr>
          <w:b/>
          <w:bCs/>
          <w:sz w:val="20"/>
          <w:szCs w:val="20"/>
          <w:u w:val="single"/>
          <w:lang w:bidi="ar-JO"/>
        </w:rPr>
        <w:t>i</w:t>
      </w:r>
      <w:r w:rsidRPr="00156E37">
        <w:rPr>
          <w:b/>
          <w:bCs/>
          <w:sz w:val="20"/>
          <w:szCs w:val="20"/>
          <w:u w:val="single"/>
          <w:lang w:bidi="ar-JO"/>
        </w:rPr>
        <w:t>zzes and the project due date</w:t>
      </w:r>
      <w:r w:rsidR="002110DC">
        <w:rPr>
          <w:b/>
          <w:bCs/>
          <w:sz w:val="20"/>
          <w:szCs w:val="20"/>
          <w:u w:val="single"/>
          <w:lang w:bidi="ar-JO"/>
        </w:rPr>
        <w:t>.</w:t>
      </w:r>
    </w:p>
    <w:p w:rsidR="00830705" w:rsidRDefault="00830705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Pr="00D30FEC" w:rsidRDefault="00EF59C8" w:rsidP="00D30FEC">
      <w:pPr>
        <w:rPr>
          <w:b/>
          <w:bCs/>
          <w:sz w:val="28"/>
          <w:szCs w:val="28"/>
          <w:u w:val="single"/>
        </w:rPr>
      </w:pPr>
      <w:r w:rsidRPr="00D30FEC">
        <w:rPr>
          <w:b/>
          <w:bCs/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0E4C1C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9D7D44" w:rsidP="00546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21 </w:t>
            </w:r>
            <w:r w:rsidR="005467DF">
              <w:rPr>
                <w:lang w:bidi="ar-JO"/>
              </w:rPr>
              <w:t>March</w:t>
            </w:r>
          </w:p>
        </w:tc>
      </w:tr>
      <w:tr w:rsidR="00EF59C8">
        <w:tc>
          <w:tcPr>
            <w:tcW w:w="2952" w:type="dxa"/>
          </w:tcPr>
          <w:p w:rsidR="00EF59C8" w:rsidRPr="006E6C03" w:rsidRDefault="00D82307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Participation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0E4C1C" w:rsidP="009D7D4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="009D7D44">
              <w:rPr>
                <w:lang w:bidi="ar-JO"/>
              </w:rPr>
              <w:t>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9D7D44">
        <w:tc>
          <w:tcPr>
            <w:tcW w:w="2952" w:type="dxa"/>
          </w:tcPr>
          <w:p w:rsidR="009D7D44" w:rsidRDefault="009D7D44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Reports </w:t>
            </w:r>
          </w:p>
        </w:tc>
        <w:tc>
          <w:tcPr>
            <w:tcW w:w="2952" w:type="dxa"/>
          </w:tcPr>
          <w:p w:rsidR="009D7D44" w:rsidRDefault="009D7D44" w:rsidP="009D7D4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9D7D44" w:rsidRDefault="009D7D4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D82307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50</w:t>
            </w:r>
          </w:p>
        </w:tc>
        <w:tc>
          <w:tcPr>
            <w:tcW w:w="2952" w:type="dxa"/>
          </w:tcPr>
          <w:p w:rsidR="00EF59C8" w:rsidRDefault="000E4C1C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In May 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9D7D44" w:rsidRDefault="009D7D44" w:rsidP="009D7D44">
      <w:pPr>
        <w:rPr>
          <w:b/>
          <w:bCs/>
        </w:rPr>
      </w:pPr>
      <w:r>
        <w:rPr>
          <w:b/>
          <w:bCs/>
        </w:rPr>
        <w:t>Garrard A. N. and H. G. Gebel</w:t>
      </w:r>
    </w:p>
    <w:p w:rsidR="009D7D44" w:rsidRDefault="009D7D44" w:rsidP="009D7D44">
      <w:pPr>
        <w:numPr>
          <w:ilvl w:val="0"/>
          <w:numId w:val="16"/>
        </w:numPr>
      </w:pPr>
      <w:r>
        <w:rPr>
          <w:b/>
          <w:bCs/>
          <w:i/>
          <w:iCs/>
        </w:rPr>
        <w:t xml:space="preserve">The Prehistory of </w:t>
      </w:r>
      <w:smartTag w:uri="urn:schemas-microsoft-com:office:smarttags" w:element="country-region">
        <w:r>
          <w:rPr>
            <w:b/>
            <w:bCs/>
            <w:i/>
            <w:iCs/>
          </w:rPr>
          <w:t>Jordan</w:t>
        </w:r>
      </w:smartTag>
      <w:r>
        <w:rPr>
          <w:b/>
          <w:bCs/>
        </w:rPr>
        <w:t>,</w:t>
      </w:r>
      <w:r>
        <w:t xml:space="preserve"> edited by A. N. G. a. H. G. Geble, BAR International Series 396, 5, Centermead, Osney Mead, Oxford, England, Part I and Part II</w:t>
      </w:r>
    </w:p>
    <w:p w:rsidR="009D7D44" w:rsidRDefault="009D7D44" w:rsidP="009D7D44">
      <w:pPr>
        <w:ind w:left="360"/>
      </w:pPr>
    </w:p>
    <w:p w:rsidR="009D7D44" w:rsidRDefault="009D7D44" w:rsidP="009D7D44">
      <w:pPr>
        <w:tabs>
          <w:tab w:val="left" w:pos="900"/>
        </w:tabs>
        <w:ind w:left="360" w:hanging="360"/>
        <w:rPr>
          <w:b/>
          <w:bCs/>
        </w:rPr>
      </w:pPr>
      <w:r>
        <w:rPr>
          <w:b/>
          <w:bCs/>
        </w:rPr>
        <w:t>Gebel,H.G., Z. Kafafi and G. Rollefson</w:t>
      </w:r>
    </w:p>
    <w:p w:rsidR="009D7D44" w:rsidRDefault="009D7D44" w:rsidP="009D7D44">
      <w:pPr>
        <w:tabs>
          <w:tab w:val="left" w:pos="900"/>
        </w:tabs>
        <w:ind w:left="1080" w:hanging="720"/>
      </w:pPr>
      <w:r>
        <w:rPr>
          <w:b/>
          <w:bCs/>
          <w:i/>
        </w:rPr>
        <w:t>1997</w:t>
      </w:r>
      <w:r>
        <w:rPr>
          <w:b/>
          <w:bCs/>
          <w:i/>
        </w:rPr>
        <w:tab/>
      </w:r>
      <w:r>
        <w:rPr>
          <w:b/>
          <w:bCs/>
          <w:i/>
        </w:rPr>
        <w:tab/>
        <w:t>The Prehistory of Jordan II. Perspectives from 1996</w:t>
      </w:r>
      <w:r>
        <w:rPr>
          <w:b/>
          <w:bCs/>
        </w:rPr>
        <w:t xml:space="preserve">, </w:t>
      </w:r>
      <w:r>
        <w:t>edited by H.-G. Gebel, Z. Kafafi and G. Rollefson. vol. II. Studies in Early Near Eastern Production, Subsistence, and Environment 4. Ex Oriente., Berlin.</w:t>
      </w:r>
    </w:p>
    <w:p w:rsidR="009D7D44" w:rsidRDefault="009D7D44" w:rsidP="009D7D44"/>
    <w:p w:rsidR="009D7D44" w:rsidRDefault="009D7D44" w:rsidP="009D7D44">
      <w:pPr>
        <w:rPr>
          <w:b/>
          <w:bCs/>
        </w:rPr>
      </w:pPr>
      <w:r>
        <w:rPr>
          <w:b/>
          <w:bCs/>
        </w:rPr>
        <w:t>Henry, D. O.</w:t>
      </w:r>
    </w:p>
    <w:p w:rsidR="009D7D44" w:rsidRDefault="009D7D44" w:rsidP="009D7D44">
      <w:pPr>
        <w:pStyle w:val="ListParagraph"/>
        <w:numPr>
          <w:ilvl w:val="0"/>
          <w:numId w:val="16"/>
        </w:numPr>
        <w:tabs>
          <w:tab w:val="left" w:pos="900"/>
          <w:tab w:val="left" w:pos="1080"/>
        </w:tabs>
      </w:pPr>
      <w:r w:rsidRPr="009D7D44">
        <w:rPr>
          <w:b/>
          <w:bCs/>
          <w:i/>
        </w:rPr>
        <w:t>From Foraging to Agriculture. The Levant at the End of the Ice Age</w:t>
      </w:r>
      <w:r w:rsidRPr="009D7D44">
        <w:rPr>
          <w:b/>
          <w:bCs/>
        </w:rPr>
        <w:t>.</w:t>
      </w:r>
      <w:r>
        <w:t xml:space="preserve"> University of Pennsylvania Press, Philadelphia.</w:t>
      </w:r>
    </w:p>
    <w:p w:rsidR="009D7D44" w:rsidRDefault="009D7D44" w:rsidP="009D7D44">
      <w:pPr>
        <w:pStyle w:val="ListParagraph"/>
        <w:tabs>
          <w:tab w:val="left" w:pos="900"/>
          <w:tab w:val="left" w:pos="1080"/>
        </w:tabs>
        <w:ind w:left="1004"/>
      </w:pPr>
    </w:p>
    <w:p w:rsidR="009D7D44" w:rsidRPr="009D7D44" w:rsidRDefault="009D7D44" w:rsidP="009D7D44">
      <w:pPr>
        <w:pStyle w:val="ListParagraph"/>
        <w:tabs>
          <w:tab w:val="left" w:pos="993"/>
        </w:tabs>
        <w:ind w:left="993" w:hanging="709"/>
      </w:pPr>
      <w:r w:rsidRPr="009D7D44">
        <w:rPr>
          <w:b/>
          <w:bCs/>
        </w:rPr>
        <w:t>1995</w:t>
      </w:r>
      <w:r w:rsidRPr="009D7D44">
        <w:rPr>
          <w:b/>
          <w:bCs/>
        </w:rPr>
        <w:tab/>
      </w:r>
      <w:r w:rsidRPr="009D7D44">
        <w:rPr>
          <w:b/>
          <w:bCs/>
          <w:i/>
        </w:rPr>
        <w:t>Prehistoric Cultural Ecology and Evolution: Insights from Southern Jordan</w:t>
      </w:r>
      <w:r w:rsidRPr="009D7D44">
        <w:rPr>
          <w:b/>
          <w:bCs/>
        </w:rPr>
        <w:t xml:space="preserve">. </w:t>
      </w:r>
      <w:r w:rsidRPr="009D7D44">
        <w:t>Plenum Press,  New York.</w:t>
      </w:r>
    </w:p>
    <w:p w:rsidR="009D7D44" w:rsidRPr="009D7D44" w:rsidRDefault="009D7D44" w:rsidP="009D7D44">
      <w:pPr>
        <w:pStyle w:val="ListParagraph"/>
        <w:tabs>
          <w:tab w:val="left" w:pos="900"/>
          <w:tab w:val="left" w:pos="1080"/>
        </w:tabs>
        <w:ind w:left="1004"/>
      </w:pPr>
    </w:p>
    <w:p w:rsidR="009D7D44" w:rsidRDefault="009D7D44" w:rsidP="009D7D44">
      <w:pPr>
        <w:pStyle w:val="ListParagraph"/>
        <w:tabs>
          <w:tab w:val="left" w:pos="900"/>
          <w:tab w:val="left" w:pos="1080"/>
        </w:tabs>
        <w:bidi/>
        <w:ind w:left="1080"/>
        <w:rPr>
          <w:b/>
          <w:bCs/>
          <w:i/>
        </w:rPr>
      </w:pPr>
    </w:p>
    <w:p w:rsidR="009D7D44" w:rsidRDefault="009D7D44" w:rsidP="009D7D44">
      <w:pPr>
        <w:bidi/>
        <w:ind w:left="360"/>
        <w:rPr>
          <w:b/>
          <w:bCs/>
          <w:rtl/>
        </w:rPr>
      </w:pPr>
      <w:r>
        <w:rPr>
          <w:rFonts w:hint="cs"/>
          <w:b/>
          <w:bCs/>
          <w:rtl/>
        </w:rPr>
        <w:t>كفافي، زيدان</w:t>
      </w:r>
    </w:p>
    <w:p w:rsidR="009D7D44" w:rsidRDefault="009D7D44" w:rsidP="009D7D44">
      <w:pPr>
        <w:numPr>
          <w:ilvl w:val="0"/>
          <w:numId w:val="18"/>
        </w:numPr>
        <w:bidi/>
        <w:ind w:hanging="840"/>
        <w:rPr>
          <w:rtl/>
        </w:rPr>
      </w:pPr>
      <w:r>
        <w:rPr>
          <w:rFonts w:hint="cs"/>
          <w:b/>
          <w:bCs/>
          <w:rtl/>
        </w:rPr>
        <w:t>الأردن في العصور الحجرية</w:t>
      </w:r>
      <w:r>
        <w:rPr>
          <w:rFonts w:hint="cs"/>
          <w:rtl/>
        </w:rPr>
        <w:t>، مؤسسة آل البيت، عمان، الأردن</w:t>
      </w:r>
    </w:p>
    <w:p w:rsidR="009D7D44" w:rsidRDefault="009D7D44" w:rsidP="009D7D44">
      <w:pPr>
        <w:numPr>
          <w:ilvl w:val="0"/>
          <w:numId w:val="17"/>
        </w:numPr>
        <w:bidi/>
        <w:rPr>
          <w:rtl/>
        </w:rPr>
      </w:pPr>
      <w:r>
        <w:rPr>
          <w:rFonts w:hint="cs"/>
          <w:b/>
          <w:bCs/>
          <w:rtl/>
        </w:rPr>
        <w:t>أصل الحضارات الأولى</w:t>
      </w:r>
      <w:r>
        <w:rPr>
          <w:rFonts w:hint="cs"/>
          <w:rtl/>
        </w:rPr>
        <w:t>،دار القوافل للنشر و التوزيع، الرياض</w:t>
      </w:r>
    </w:p>
    <w:p w:rsidR="009D7D44" w:rsidRDefault="009D7D44" w:rsidP="009D7D44">
      <w:pPr>
        <w:bidi/>
        <w:ind w:left="360"/>
        <w:rPr>
          <w:b/>
          <w:bCs/>
          <w:rtl/>
        </w:rPr>
      </w:pPr>
      <w:r>
        <w:rPr>
          <w:rFonts w:hint="cs"/>
          <w:b/>
          <w:bCs/>
          <w:rtl/>
        </w:rPr>
        <w:t>المحيسن، سلطان</w:t>
      </w:r>
    </w:p>
    <w:p w:rsidR="009D7D44" w:rsidRDefault="009D7D44" w:rsidP="009D7D44">
      <w:pPr>
        <w:bidi/>
        <w:ind w:left="360"/>
      </w:pPr>
      <w:r>
        <w:rPr>
          <w:rFonts w:hint="cs"/>
          <w:b/>
          <w:bCs/>
          <w:rtl/>
        </w:rPr>
        <w:t xml:space="preserve">2007 </w:t>
      </w:r>
      <w:r>
        <w:rPr>
          <w:rFonts w:hint="cs"/>
          <w:b/>
          <w:bCs/>
          <w:rtl/>
        </w:rPr>
        <w:tab/>
        <w:t>عصور ما قبل التاريخ</w:t>
      </w:r>
      <w:r>
        <w:rPr>
          <w:rFonts w:hint="cs"/>
          <w:rtl/>
        </w:rPr>
        <w:t>، الطبعة الثالثة، منشورات جامعة دمشق، سوريا</w:t>
      </w:r>
    </w:p>
    <w:p w:rsidR="006458E3" w:rsidRDefault="006458E3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highlight w:val="yellow"/>
          <w:u w:val="single"/>
          <w:lang w:bidi="ar-JO"/>
        </w:rPr>
      </w:pPr>
    </w:p>
    <w:p w:rsidR="00D048A7" w:rsidRDefault="00D048A7" w:rsidP="00175337">
      <w:r>
        <w:t>Course Teacher</w:t>
      </w:r>
      <w:r>
        <w:tab/>
      </w:r>
      <w:r>
        <w:tab/>
        <w:t xml:space="preserve">Head of the Department                        Dean of the collage </w:t>
      </w:r>
      <w:r>
        <w:tab/>
      </w:r>
    </w:p>
    <w:p w:rsidR="00D048A7" w:rsidRDefault="00D048A7" w:rsidP="00175337"/>
    <w:p w:rsidR="00D048A7" w:rsidRDefault="00D048A7" w:rsidP="00175337"/>
    <w:p w:rsidR="00EF59C8" w:rsidRPr="0015401A" w:rsidRDefault="009D7D44" w:rsidP="009D7D44">
      <w:r>
        <w:t xml:space="preserve">Dr Maysoon al Nahar </w:t>
      </w:r>
      <w:r>
        <w:tab/>
      </w:r>
      <w:r w:rsidR="00D048A7">
        <w:tab/>
        <w:t xml:space="preserve">Dr. </w:t>
      </w:r>
      <w:r>
        <w:t>Khaled Jbour</w:t>
      </w:r>
      <w:r w:rsidR="000E4C1C">
        <w:t xml:space="preserve"> </w:t>
      </w:r>
      <w:r w:rsidR="00D048A7">
        <w:tab/>
      </w:r>
      <w:r w:rsidR="00D048A7">
        <w:tab/>
        <w:t>Dr.</w:t>
      </w:r>
      <w:r w:rsidR="000E4C1C">
        <w:t xml:space="preserve">Maysoon Alnahar </w:t>
      </w:r>
      <w:r w:rsidR="00D048A7">
        <w:tab/>
      </w:r>
    </w:p>
    <w:sectPr w:rsidR="00EF59C8" w:rsidRPr="0015401A" w:rsidSect="005C39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EB" w:rsidRDefault="007A16EB">
      <w:r>
        <w:separator/>
      </w:r>
    </w:p>
  </w:endnote>
  <w:endnote w:type="continuationSeparator" w:id="1">
    <w:p w:rsidR="007A16EB" w:rsidRDefault="007A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31240F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228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81228">
      <w:rPr>
        <w:rStyle w:val="PageNumber"/>
        <w:noProof/>
      </w:rPr>
      <w:t>3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EB" w:rsidRDefault="007A16EB">
      <w:r>
        <w:separator/>
      </w:r>
    </w:p>
  </w:footnote>
  <w:footnote w:type="continuationSeparator" w:id="1">
    <w:p w:rsidR="007A16EB" w:rsidRDefault="007A1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E" w:rsidRDefault="0024739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42545</wp:posOffset>
          </wp:positionV>
          <wp:extent cx="1009015" cy="1026160"/>
          <wp:effectExtent l="0" t="0" r="0" b="0"/>
          <wp:wrapTight wrapText="bothSides">
            <wp:wrapPolygon edited="0">
              <wp:start x="2447" y="401"/>
              <wp:lineTo x="0" y="2807"/>
              <wp:lineTo x="1631" y="6817"/>
              <wp:lineTo x="1223" y="13233"/>
              <wp:lineTo x="6117" y="19649"/>
              <wp:lineTo x="9379" y="20851"/>
              <wp:lineTo x="9787" y="20851"/>
              <wp:lineTo x="12234" y="20851"/>
              <wp:lineTo x="12642" y="20851"/>
              <wp:lineTo x="14681" y="19649"/>
              <wp:lineTo x="15497" y="19649"/>
              <wp:lineTo x="20390" y="14035"/>
              <wp:lineTo x="20798" y="13233"/>
              <wp:lineTo x="20390" y="8020"/>
              <wp:lineTo x="19982" y="6817"/>
              <wp:lineTo x="21206" y="4010"/>
              <wp:lineTo x="21206" y="2406"/>
              <wp:lineTo x="19167" y="401"/>
              <wp:lineTo x="2447" y="401"/>
            </wp:wrapPolygon>
          </wp:wrapTight>
          <wp:docPr id="1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1ED"/>
    <w:multiLevelType w:val="hybridMultilevel"/>
    <w:tmpl w:val="497A5354"/>
    <w:lvl w:ilvl="0" w:tplc="22F685D6">
      <w:start w:val="1990"/>
      <w:numFmt w:val="decimal"/>
      <w:lvlText w:val="%1"/>
      <w:lvlJc w:val="left"/>
      <w:pPr>
        <w:tabs>
          <w:tab w:val="num" w:pos="1200"/>
        </w:tabs>
        <w:ind w:left="1200" w:hanging="48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71F54"/>
    <w:multiLevelType w:val="hybridMultilevel"/>
    <w:tmpl w:val="2E68B2D0"/>
    <w:lvl w:ilvl="0" w:tplc="4B0C702C">
      <w:start w:val="5"/>
      <w:numFmt w:val="decimal"/>
      <w:lvlText w:val="%1)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6C266006">
      <w:start w:val="1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2">
    <w:nsid w:val="1CAA5F4D"/>
    <w:multiLevelType w:val="hybridMultilevel"/>
    <w:tmpl w:val="3B301C56"/>
    <w:lvl w:ilvl="0" w:tplc="588A339A">
      <w:start w:val="1988"/>
      <w:numFmt w:val="decimal"/>
      <w:lvlText w:val="%1"/>
      <w:lvlJc w:val="left"/>
      <w:pPr>
        <w:tabs>
          <w:tab w:val="num" w:pos="1004"/>
        </w:tabs>
        <w:ind w:left="1004" w:hanging="72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030098"/>
    <w:multiLevelType w:val="hybridMultilevel"/>
    <w:tmpl w:val="FFF4C048"/>
    <w:lvl w:ilvl="0" w:tplc="151C37A0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71233"/>
    <w:multiLevelType w:val="hybridMultilevel"/>
    <w:tmpl w:val="E83E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930E22"/>
    <w:multiLevelType w:val="multilevel"/>
    <w:tmpl w:val="9EB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B7E03"/>
    <w:multiLevelType w:val="hybridMultilevel"/>
    <w:tmpl w:val="B742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566336"/>
    <w:multiLevelType w:val="multilevel"/>
    <w:tmpl w:val="DF7A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7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16"/>
  </w:num>
  <w:num w:numId="14">
    <w:abstractNumId w:val="11"/>
  </w:num>
  <w:num w:numId="15">
    <w:abstractNumId w:val="1"/>
  </w:num>
  <w:num w:numId="16">
    <w:abstractNumId w:val="2"/>
    <w:lvlOverride w:ilvl="0">
      <w:startOverride w:val="19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9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13BA0"/>
    <w:rsid w:val="00027AF4"/>
    <w:rsid w:val="000328B5"/>
    <w:rsid w:val="0003475A"/>
    <w:rsid w:val="00035C0E"/>
    <w:rsid w:val="0003648E"/>
    <w:rsid w:val="0004205C"/>
    <w:rsid w:val="00044FB7"/>
    <w:rsid w:val="000452C1"/>
    <w:rsid w:val="000544B1"/>
    <w:rsid w:val="0007298D"/>
    <w:rsid w:val="00074D61"/>
    <w:rsid w:val="00075222"/>
    <w:rsid w:val="00093E71"/>
    <w:rsid w:val="000A052D"/>
    <w:rsid w:val="000A653E"/>
    <w:rsid w:val="000B5E7B"/>
    <w:rsid w:val="000D341C"/>
    <w:rsid w:val="000D4CFC"/>
    <w:rsid w:val="000E4C1C"/>
    <w:rsid w:val="000E7D94"/>
    <w:rsid w:val="000F3827"/>
    <w:rsid w:val="001045C5"/>
    <w:rsid w:val="00107494"/>
    <w:rsid w:val="00126EBB"/>
    <w:rsid w:val="001274F7"/>
    <w:rsid w:val="00130B7D"/>
    <w:rsid w:val="00132975"/>
    <w:rsid w:val="00136BAB"/>
    <w:rsid w:val="001416F0"/>
    <w:rsid w:val="00142997"/>
    <w:rsid w:val="00151B65"/>
    <w:rsid w:val="0015401A"/>
    <w:rsid w:val="00155A87"/>
    <w:rsid w:val="00156E37"/>
    <w:rsid w:val="00167786"/>
    <w:rsid w:val="00171F44"/>
    <w:rsid w:val="00174B86"/>
    <w:rsid w:val="00175337"/>
    <w:rsid w:val="00177815"/>
    <w:rsid w:val="00185B32"/>
    <w:rsid w:val="001926F1"/>
    <w:rsid w:val="00195DA2"/>
    <w:rsid w:val="001C1356"/>
    <w:rsid w:val="001C2FEE"/>
    <w:rsid w:val="001F225D"/>
    <w:rsid w:val="001F2B48"/>
    <w:rsid w:val="001F4C6A"/>
    <w:rsid w:val="00203A51"/>
    <w:rsid w:val="002110DC"/>
    <w:rsid w:val="0022371F"/>
    <w:rsid w:val="0022595B"/>
    <w:rsid w:val="00227E33"/>
    <w:rsid w:val="00230413"/>
    <w:rsid w:val="0023459D"/>
    <w:rsid w:val="0023784B"/>
    <w:rsid w:val="002446CC"/>
    <w:rsid w:val="00247392"/>
    <w:rsid w:val="00261EA0"/>
    <w:rsid w:val="00270C23"/>
    <w:rsid w:val="002732AD"/>
    <w:rsid w:val="00286D89"/>
    <w:rsid w:val="00292B21"/>
    <w:rsid w:val="002954B9"/>
    <w:rsid w:val="002A2D23"/>
    <w:rsid w:val="002A361A"/>
    <w:rsid w:val="002A5CC6"/>
    <w:rsid w:val="002A6E4B"/>
    <w:rsid w:val="002C0CDE"/>
    <w:rsid w:val="002C0FDC"/>
    <w:rsid w:val="002D3A7F"/>
    <w:rsid w:val="002D6FEF"/>
    <w:rsid w:val="002E51D4"/>
    <w:rsid w:val="002E7326"/>
    <w:rsid w:val="002F399A"/>
    <w:rsid w:val="0031240F"/>
    <w:rsid w:val="00322BD2"/>
    <w:rsid w:val="00324AB7"/>
    <w:rsid w:val="00333585"/>
    <w:rsid w:val="003359E3"/>
    <w:rsid w:val="0033685C"/>
    <w:rsid w:val="003418A3"/>
    <w:rsid w:val="00342DD0"/>
    <w:rsid w:val="0035266B"/>
    <w:rsid w:val="00354353"/>
    <w:rsid w:val="00354671"/>
    <w:rsid w:val="003560BA"/>
    <w:rsid w:val="00367306"/>
    <w:rsid w:val="003742B2"/>
    <w:rsid w:val="00374EBD"/>
    <w:rsid w:val="0038068F"/>
    <w:rsid w:val="00380D14"/>
    <w:rsid w:val="00381112"/>
    <w:rsid w:val="00383D9D"/>
    <w:rsid w:val="003C1A66"/>
    <w:rsid w:val="003C669D"/>
    <w:rsid w:val="003C6919"/>
    <w:rsid w:val="003D58A9"/>
    <w:rsid w:val="003D7765"/>
    <w:rsid w:val="003E3AE3"/>
    <w:rsid w:val="0040157E"/>
    <w:rsid w:val="004139F4"/>
    <w:rsid w:val="00426761"/>
    <w:rsid w:val="00427487"/>
    <w:rsid w:val="00443E99"/>
    <w:rsid w:val="00451C3C"/>
    <w:rsid w:val="00460F35"/>
    <w:rsid w:val="00461373"/>
    <w:rsid w:val="004662E2"/>
    <w:rsid w:val="00472DAB"/>
    <w:rsid w:val="004816B7"/>
    <w:rsid w:val="00485479"/>
    <w:rsid w:val="004906D4"/>
    <w:rsid w:val="004A0722"/>
    <w:rsid w:val="004A17EC"/>
    <w:rsid w:val="004A251A"/>
    <w:rsid w:val="004A2E7B"/>
    <w:rsid w:val="004B2D9B"/>
    <w:rsid w:val="004B48F0"/>
    <w:rsid w:val="004C29CF"/>
    <w:rsid w:val="004F01FB"/>
    <w:rsid w:val="004F2318"/>
    <w:rsid w:val="004F5E75"/>
    <w:rsid w:val="00513673"/>
    <w:rsid w:val="005214E6"/>
    <w:rsid w:val="005228D5"/>
    <w:rsid w:val="00532244"/>
    <w:rsid w:val="00542C61"/>
    <w:rsid w:val="00545F8C"/>
    <w:rsid w:val="005467DF"/>
    <w:rsid w:val="00551D4D"/>
    <w:rsid w:val="0056116B"/>
    <w:rsid w:val="00567061"/>
    <w:rsid w:val="005711FF"/>
    <w:rsid w:val="00573060"/>
    <w:rsid w:val="00574DAC"/>
    <w:rsid w:val="00581436"/>
    <w:rsid w:val="00583039"/>
    <w:rsid w:val="0059305C"/>
    <w:rsid w:val="00596DDD"/>
    <w:rsid w:val="005A4E50"/>
    <w:rsid w:val="005C35E3"/>
    <w:rsid w:val="005C390B"/>
    <w:rsid w:val="005C3F3D"/>
    <w:rsid w:val="005C6651"/>
    <w:rsid w:val="005D64C7"/>
    <w:rsid w:val="005E18F6"/>
    <w:rsid w:val="005E7815"/>
    <w:rsid w:val="006019BC"/>
    <w:rsid w:val="0060262C"/>
    <w:rsid w:val="0061065A"/>
    <w:rsid w:val="0061267E"/>
    <w:rsid w:val="00615DF7"/>
    <w:rsid w:val="00623144"/>
    <w:rsid w:val="006312FD"/>
    <w:rsid w:val="00632C2F"/>
    <w:rsid w:val="00633E53"/>
    <w:rsid w:val="0063536C"/>
    <w:rsid w:val="006456AE"/>
    <w:rsid w:val="006458E3"/>
    <w:rsid w:val="00670AC7"/>
    <w:rsid w:val="00681D2C"/>
    <w:rsid w:val="0068485D"/>
    <w:rsid w:val="006B13C9"/>
    <w:rsid w:val="006B4CA1"/>
    <w:rsid w:val="006C37E0"/>
    <w:rsid w:val="006C56E4"/>
    <w:rsid w:val="006C5A30"/>
    <w:rsid w:val="006D0C6A"/>
    <w:rsid w:val="006E41B6"/>
    <w:rsid w:val="006E6917"/>
    <w:rsid w:val="006E6C03"/>
    <w:rsid w:val="006F7D30"/>
    <w:rsid w:val="00702C1D"/>
    <w:rsid w:val="007142E8"/>
    <w:rsid w:val="007147E0"/>
    <w:rsid w:val="00717638"/>
    <w:rsid w:val="007314BE"/>
    <w:rsid w:val="00747499"/>
    <w:rsid w:val="007567BA"/>
    <w:rsid w:val="00757296"/>
    <w:rsid w:val="0076411A"/>
    <w:rsid w:val="00764CA1"/>
    <w:rsid w:val="00765B4C"/>
    <w:rsid w:val="00773D23"/>
    <w:rsid w:val="00775A04"/>
    <w:rsid w:val="0077771F"/>
    <w:rsid w:val="0078586D"/>
    <w:rsid w:val="00785F47"/>
    <w:rsid w:val="007A0C73"/>
    <w:rsid w:val="007A16EB"/>
    <w:rsid w:val="007A1FCC"/>
    <w:rsid w:val="007A2BBB"/>
    <w:rsid w:val="007B0406"/>
    <w:rsid w:val="007B75B7"/>
    <w:rsid w:val="007C70BC"/>
    <w:rsid w:val="007C7562"/>
    <w:rsid w:val="007D495C"/>
    <w:rsid w:val="007D65C2"/>
    <w:rsid w:val="007E2E2C"/>
    <w:rsid w:val="007E3887"/>
    <w:rsid w:val="007F132A"/>
    <w:rsid w:val="008006E6"/>
    <w:rsid w:val="00814BF9"/>
    <w:rsid w:val="008249C1"/>
    <w:rsid w:val="00824B10"/>
    <w:rsid w:val="0083036B"/>
    <w:rsid w:val="00830705"/>
    <w:rsid w:val="00844903"/>
    <w:rsid w:val="00850501"/>
    <w:rsid w:val="008510B4"/>
    <w:rsid w:val="00855414"/>
    <w:rsid w:val="00860A82"/>
    <w:rsid w:val="00860C69"/>
    <w:rsid w:val="00860F47"/>
    <w:rsid w:val="008638C5"/>
    <w:rsid w:val="00871A03"/>
    <w:rsid w:val="008735F2"/>
    <w:rsid w:val="00882D32"/>
    <w:rsid w:val="008A1AE3"/>
    <w:rsid w:val="008B32A1"/>
    <w:rsid w:val="008C0706"/>
    <w:rsid w:val="008D43CE"/>
    <w:rsid w:val="008D482D"/>
    <w:rsid w:val="008D5A0D"/>
    <w:rsid w:val="008E2F8A"/>
    <w:rsid w:val="008E41DC"/>
    <w:rsid w:val="008F6CE8"/>
    <w:rsid w:val="00902ECE"/>
    <w:rsid w:val="0091015C"/>
    <w:rsid w:val="009119C8"/>
    <w:rsid w:val="00912702"/>
    <w:rsid w:val="00921BC9"/>
    <w:rsid w:val="00922B53"/>
    <w:rsid w:val="00932CA7"/>
    <w:rsid w:val="009362A2"/>
    <w:rsid w:val="00936B60"/>
    <w:rsid w:val="00955C74"/>
    <w:rsid w:val="00962347"/>
    <w:rsid w:val="00972B40"/>
    <w:rsid w:val="0099228D"/>
    <w:rsid w:val="00992CF0"/>
    <w:rsid w:val="00995973"/>
    <w:rsid w:val="00996B0C"/>
    <w:rsid w:val="009B7085"/>
    <w:rsid w:val="009C110B"/>
    <w:rsid w:val="009C2E59"/>
    <w:rsid w:val="009C59C1"/>
    <w:rsid w:val="009C7B91"/>
    <w:rsid w:val="009D0505"/>
    <w:rsid w:val="009D21C0"/>
    <w:rsid w:val="009D23D2"/>
    <w:rsid w:val="009D51DB"/>
    <w:rsid w:val="009D7D44"/>
    <w:rsid w:val="009E26F9"/>
    <w:rsid w:val="009F4E1B"/>
    <w:rsid w:val="00A00F8D"/>
    <w:rsid w:val="00A05294"/>
    <w:rsid w:val="00A05524"/>
    <w:rsid w:val="00A05749"/>
    <w:rsid w:val="00A12BCC"/>
    <w:rsid w:val="00A205AC"/>
    <w:rsid w:val="00A220EC"/>
    <w:rsid w:val="00A229E8"/>
    <w:rsid w:val="00A24BF4"/>
    <w:rsid w:val="00A32E00"/>
    <w:rsid w:val="00A35144"/>
    <w:rsid w:val="00A41EB8"/>
    <w:rsid w:val="00A44D56"/>
    <w:rsid w:val="00A47021"/>
    <w:rsid w:val="00A4734A"/>
    <w:rsid w:val="00A56588"/>
    <w:rsid w:val="00A81228"/>
    <w:rsid w:val="00A81DCE"/>
    <w:rsid w:val="00A867F1"/>
    <w:rsid w:val="00A90600"/>
    <w:rsid w:val="00A95209"/>
    <w:rsid w:val="00A960A2"/>
    <w:rsid w:val="00AA2004"/>
    <w:rsid w:val="00AA2152"/>
    <w:rsid w:val="00AA3244"/>
    <w:rsid w:val="00AA7D8F"/>
    <w:rsid w:val="00AB1BAA"/>
    <w:rsid w:val="00AB27C2"/>
    <w:rsid w:val="00AB6ED4"/>
    <w:rsid w:val="00AB769E"/>
    <w:rsid w:val="00AD17DC"/>
    <w:rsid w:val="00AD5DB8"/>
    <w:rsid w:val="00AE4779"/>
    <w:rsid w:val="00AE5EBD"/>
    <w:rsid w:val="00AF291C"/>
    <w:rsid w:val="00B01AEB"/>
    <w:rsid w:val="00B14C5D"/>
    <w:rsid w:val="00B16B4B"/>
    <w:rsid w:val="00B26237"/>
    <w:rsid w:val="00B27519"/>
    <w:rsid w:val="00B31411"/>
    <w:rsid w:val="00B3316E"/>
    <w:rsid w:val="00B53228"/>
    <w:rsid w:val="00B573BD"/>
    <w:rsid w:val="00B579F3"/>
    <w:rsid w:val="00B64AAF"/>
    <w:rsid w:val="00B6617F"/>
    <w:rsid w:val="00B70504"/>
    <w:rsid w:val="00B7150E"/>
    <w:rsid w:val="00B71C95"/>
    <w:rsid w:val="00B7371B"/>
    <w:rsid w:val="00B8289D"/>
    <w:rsid w:val="00B87BB1"/>
    <w:rsid w:val="00B9157E"/>
    <w:rsid w:val="00BA3245"/>
    <w:rsid w:val="00BB1DC6"/>
    <w:rsid w:val="00BC18CC"/>
    <w:rsid w:val="00BC2B57"/>
    <w:rsid w:val="00BC6FD5"/>
    <w:rsid w:val="00BD4310"/>
    <w:rsid w:val="00BD57CE"/>
    <w:rsid w:val="00BD603B"/>
    <w:rsid w:val="00BE07DF"/>
    <w:rsid w:val="00BE7882"/>
    <w:rsid w:val="00C10BD4"/>
    <w:rsid w:val="00C129D6"/>
    <w:rsid w:val="00C25D22"/>
    <w:rsid w:val="00C33A00"/>
    <w:rsid w:val="00C4695D"/>
    <w:rsid w:val="00C47142"/>
    <w:rsid w:val="00C70546"/>
    <w:rsid w:val="00C75BD4"/>
    <w:rsid w:val="00C81670"/>
    <w:rsid w:val="00C833AF"/>
    <w:rsid w:val="00C8539D"/>
    <w:rsid w:val="00C861C3"/>
    <w:rsid w:val="00C86E23"/>
    <w:rsid w:val="00C87305"/>
    <w:rsid w:val="00C94EF4"/>
    <w:rsid w:val="00CA54F6"/>
    <w:rsid w:val="00CA58D6"/>
    <w:rsid w:val="00CB3732"/>
    <w:rsid w:val="00CB626B"/>
    <w:rsid w:val="00CC7F04"/>
    <w:rsid w:val="00CF65DB"/>
    <w:rsid w:val="00CF71CC"/>
    <w:rsid w:val="00D01FB9"/>
    <w:rsid w:val="00D048A7"/>
    <w:rsid w:val="00D10F5C"/>
    <w:rsid w:val="00D24599"/>
    <w:rsid w:val="00D30522"/>
    <w:rsid w:val="00D30FEC"/>
    <w:rsid w:val="00D4130B"/>
    <w:rsid w:val="00D442AD"/>
    <w:rsid w:val="00D51F3F"/>
    <w:rsid w:val="00D5356C"/>
    <w:rsid w:val="00D54DCA"/>
    <w:rsid w:val="00D563A2"/>
    <w:rsid w:val="00D61175"/>
    <w:rsid w:val="00D65256"/>
    <w:rsid w:val="00D72B67"/>
    <w:rsid w:val="00D82307"/>
    <w:rsid w:val="00D82647"/>
    <w:rsid w:val="00D90616"/>
    <w:rsid w:val="00D9287E"/>
    <w:rsid w:val="00D9615A"/>
    <w:rsid w:val="00DC179A"/>
    <w:rsid w:val="00DC75BE"/>
    <w:rsid w:val="00DD6831"/>
    <w:rsid w:val="00DD7D30"/>
    <w:rsid w:val="00DE221D"/>
    <w:rsid w:val="00DF288C"/>
    <w:rsid w:val="00DF7E52"/>
    <w:rsid w:val="00E00F43"/>
    <w:rsid w:val="00E26DD4"/>
    <w:rsid w:val="00E27131"/>
    <w:rsid w:val="00E3264B"/>
    <w:rsid w:val="00E5033C"/>
    <w:rsid w:val="00E50CB0"/>
    <w:rsid w:val="00E60740"/>
    <w:rsid w:val="00E6100C"/>
    <w:rsid w:val="00E76D16"/>
    <w:rsid w:val="00E80CBE"/>
    <w:rsid w:val="00E9255B"/>
    <w:rsid w:val="00EA42EE"/>
    <w:rsid w:val="00EA5F57"/>
    <w:rsid w:val="00EB1A67"/>
    <w:rsid w:val="00EB43C9"/>
    <w:rsid w:val="00ED74FC"/>
    <w:rsid w:val="00EF4B47"/>
    <w:rsid w:val="00EF4E70"/>
    <w:rsid w:val="00EF59C8"/>
    <w:rsid w:val="00EF625A"/>
    <w:rsid w:val="00EF6716"/>
    <w:rsid w:val="00F00576"/>
    <w:rsid w:val="00F03118"/>
    <w:rsid w:val="00F052A3"/>
    <w:rsid w:val="00F10E64"/>
    <w:rsid w:val="00F1249A"/>
    <w:rsid w:val="00F32FF4"/>
    <w:rsid w:val="00F40CD4"/>
    <w:rsid w:val="00F53C9C"/>
    <w:rsid w:val="00F57159"/>
    <w:rsid w:val="00F61B48"/>
    <w:rsid w:val="00F75C6C"/>
    <w:rsid w:val="00F87845"/>
    <w:rsid w:val="00F93E4B"/>
    <w:rsid w:val="00F94C55"/>
    <w:rsid w:val="00F97823"/>
    <w:rsid w:val="00FA5822"/>
    <w:rsid w:val="00FB1F17"/>
    <w:rsid w:val="00FB3703"/>
    <w:rsid w:val="00FC6207"/>
    <w:rsid w:val="00FD064A"/>
    <w:rsid w:val="00FD0867"/>
    <w:rsid w:val="00FD318A"/>
    <w:rsid w:val="00FE1E49"/>
    <w:rsid w:val="00FE4E80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uiPriority w:val="99"/>
    <w:rsid w:val="00270C23"/>
    <w:rPr>
      <w:rFonts w:cs="Times New Roman"/>
    </w:rPr>
  </w:style>
  <w:style w:type="character" w:styleId="FollowedHyperlink">
    <w:name w:val="FollowedHyperlink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5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5A0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3F7CA-5F01-4C29-8793-4F721210DC64}"/>
</file>

<file path=customXml/itemProps2.xml><?xml version="1.0" encoding="utf-8"?>
<ds:datastoreItem xmlns:ds="http://schemas.openxmlformats.org/officeDocument/2006/customXml" ds:itemID="{0DDE9F34-DB24-474A-B231-32CFE81F3398}"/>
</file>

<file path=customXml/itemProps3.xml><?xml version="1.0" encoding="utf-8"?>
<ds:datastoreItem xmlns:ds="http://schemas.openxmlformats.org/officeDocument/2006/customXml" ds:itemID="{083FCEC1-C3EE-4C47-A408-C4D90B267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njudepc</cp:lastModifiedBy>
  <cp:revision>3</cp:revision>
  <cp:lastPrinted>2013-09-23T14:26:00Z</cp:lastPrinted>
  <dcterms:created xsi:type="dcterms:W3CDTF">2015-03-18T21:25:00Z</dcterms:created>
  <dcterms:modified xsi:type="dcterms:W3CDTF">2015-04-13T11:45:00Z</dcterms:modified>
</cp:coreProperties>
</file>